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6CB48B" w14:textId="2103BE1C" w:rsidR="00242B76" w:rsidRDefault="00242B76" w:rsidP="00242B7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#93</w:t>
      </w:r>
      <w:r>
        <w:rPr>
          <w:rFonts w:cs="Arial"/>
          <w:b/>
          <w:sz w:val="24"/>
          <w:szCs w:val="24"/>
        </w:rPr>
        <w:tab/>
      </w:r>
      <w:r w:rsidR="00513DF8" w:rsidRPr="00513DF8">
        <w:rPr>
          <w:rFonts w:cs="Arial"/>
          <w:b/>
          <w:sz w:val="24"/>
          <w:szCs w:val="24"/>
        </w:rPr>
        <w:t>R4-1913982</w:t>
      </w:r>
    </w:p>
    <w:p w14:paraId="1C56F50A" w14:textId="77EBEE59" w:rsidR="00242B76" w:rsidRPr="0087636F" w:rsidRDefault="00242B76" w:rsidP="00242B7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Reno</w:t>
      </w:r>
      <w:r w:rsidRPr="00690AD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US</w:t>
      </w:r>
      <w:r w:rsidRPr="00690AD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18</w:t>
      </w:r>
      <w:r w:rsidRPr="006D0B81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Pr="00690ADD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22</w:t>
      </w:r>
      <w:r w:rsidRPr="00DB2B24">
        <w:rPr>
          <w:rFonts w:cs="Arial"/>
          <w:b/>
          <w:sz w:val="24"/>
          <w:szCs w:val="24"/>
          <w:vertAlign w:val="superscript"/>
        </w:rPr>
        <w:t>nd</w:t>
      </w:r>
      <w:r>
        <w:rPr>
          <w:rFonts w:cs="Arial"/>
          <w:b/>
          <w:sz w:val="24"/>
          <w:szCs w:val="24"/>
        </w:rPr>
        <w:t xml:space="preserve"> Nov</w:t>
      </w:r>
      <w:r w:rsidRPr="00690ADD">
        <w:rPr>
          <w:rFonts w:cs="Arial"/>
          <w:b/>
          <w:sz w:val="24"/>
          <w:szCs w:val="24"/>
        </w:rPr>
        <w:t xml:space="preserve"> 201</w:t>
      </w:r>
      <w:bookmarkEnd w:id="0"/>
      <w:r>
        <w:rPr>
          <w:rFonts w:cs="Arial"/>
          <w:b/>
          <w:sz w:val="24"/>
          <w:szCs w:val="24"/>
        </w:rPr>
        <w:t>9</w:t>
      </w:r>
    </w:p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18C630DB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>, Nokia Shanghai Bell</w:t>
      </w:r>
    </w:p>
    <w:p w14:paraId="5B6A96A7" w14:textId="343D0510" w:rsidR="0043450E" w:rsidRPr="00EB56A9" w:rsidRDefault="0043450E" w:rsidP="0043450E">
      <w:pPr>
        <w:rPr>
          <w:sz w:val="22"/>
          <w:lang w:val="en-US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EB56A9" w:rsidRPr="00EB56A9">
        <w:rPr>
          <w:sz w:val="22"/>
        </w:rPr>
        <w:t>FR2 MPR enhancement CIM-3 Study</w:t>
      </w:r>
    </w:p>
    <w:p w14:paraId="23226DA5" w14:textId="2A054DA6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6C44A0">
        <w:rPr>
          <w:b/>
          <w:sz w:val="22"/>
        </w:rPr>
        <w:t>8.14.1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2FAB43BC" w:rsidR="0043450E" w:rsidRDefault="00EB56A9" w:rsidP="00EB56A9">
      <w:pPr>
        <w:pStyle w:val="Heading1"/>
        <w:numPr>
          <w:ilvl w:val="0"/>
          <w:numId w:val="7"/>
        </w:numPr>
      </w:pPr>
      <w:r>
        <w:t>Introduction</w:t>
      </w:r>
    </w:p>
    <w:p w14:paraId="4EDB2804" w14:textId="77777777" w:rsidR="00EB56A9" w:rsidRDefault="00EB56A9" w:rsidP="00EB56A9">
      <w:r>
        <w:t xml:space="preserve">In previous RAN4 meeting a WF [1] was approved for FR2 0 dB MPR region extension. </w:t>
      </w:r>
    </w:p>
    <w:p w14:paraId="68201964" w14:textId="489B0A34" w:rsidR="00EB56A9" w:rsidRDefault="00EB56A9" w:rsidP="00EB56A9">
      <w:r>
        <w:t>This WF stated:</w:t>
      </w:r>
    </w:p>
    <w:p w14:paraId="0CB9EF7A" w14:textId="08AA146B" w:rsidR="00EB56A9" w:rsidRPr="00EB56A9" w:rsidRDefault="00EB56A9" w:rsidP="00EB56A9">
      <w:pPr>
        <w:numPr>
          <w:ilvl w:val="0"/>
          <w:numId w:val="8"/>
        </w:numPr>
        <w:rPr>
          <w:lang w:val="en-US"/>
        </w:rPr>
      </w:pPr>
      <w:r w:rsidRPr="00EB56A9">
        <w:rPr>
          <w:lang w:val="en-US"/>
        </w:rPr>
        <w:t>MPR improvement assumption: Range 1 is extended as in [4] except for the allocations mentioned in slide 4. More simulation or measurement results on range 1 extension are encouraged to provide for RAN4#93.</w:t>
      </w:r>
    </w:p>
    <w:p w14:paraId="5424C235" w14:textId="77777777" w:rsidR="00EB56A9" w:rsidRPr="00EB56A9" w:rsidRDefault="00EB56A9" w:rsidP="00EB56A9">
      <w:pPr>
        <w:numPr>
          <w:ilvl w:val="0"/>
          <w:numId w:val="8"/>
        </w:numPr>
        <w:rPr>
          <w:lang w:val="en-US"/>
        </w:rPr>
      </w:pPr>
      <w:r w:rsidRPr="00EB56A9">
        <w:rPr>
          <w:lang w:val="en-US"/>
        </w:rPr>
        <w:t>Companies will provide MPR simulation results/measurements for allocations mentioned in slide 4 for RAN4#93 to address potential CIM-3 issue.</w:t>
      </w:r>
    </w:p>
    <w:p w14:paraId="5690517E" w14:textId="7FDE0E6E" w:rsidR="00EB56A9" w:rsidRDefault="00EB56A9" w:rsidP="00EB56A9">
      <w:pPr>
        <w:rPr>
          <w:lang w:val="en-US"/>
        </w:rPr>
      </w:pPr>
      <w:r>
        <w:rPr>
          <w:lang w:val="en-US"/>
        </w:rPr>
        <w:t>Where the slide 4 is as follows:</w:t>
      </w:r>
    </w:p>
    <w:p w14:paraId="0F3F898A" w14:textId="1F4F8047" w:rsidR="00EB56A9" w:rsidRPr="00EB56A9" w:rsidRDefault="00EB56A9" w:rsidP="00EB56A9">
      <w:pPr>
        <w:ind w:left="284"/>
        <w:rPr>
          <w:lang w:val="en-US"/>
        </w:rPr>
      </w:pPr>
      <w:r w:rsidRPr="00EB56A9">
        <w:rPr>
          <w:lang w:val="en-US"/>
        </w:rPr>
        <w:t>C-IM3 fall into the spurious emission range and may exceed the -13dBm/MHz for, the MPR value for CLRB&lt;=4(120kHz SCS) shall evaluated further.</w:t>
      </w:r>
    </w:p>
    <w:p w14:paraId="344DD49F" w14:textId="0C6BD177" w:rsidR="00EB56A9" w:rsidRDefault="00EB56A9" w:rsidP="00EB56A9">
      <w:pPr>
        <w:ind w:left="284"/>
        <w:rPr>
          <w:lang w:val="en-US"/>
        </w:rPr>
      </w:pPr>
      <w:r w:rsidRPr="00EB56A9">
        <w:rPr>
          <w:lang w:val="en-US"/>
        </w:rPr>
        <w:t>Affected allocations are depicted in Figure with brown color.</w:t>
      </w:r>
    </w:p>
    <w:p w14:paraId="6578D71E" w14:textId="3706F35C" w:rsidR="00EB56A9" w:rsidRDefault="00EB56A9" w:rsidP="00EB56A9">
      <w:pPr>
        <w:ind w:left="284"/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3C96F0EB" wp14:editId="0511439D">
            <wp:extent cx="3089999" cy="242781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015" cy="24309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B2E5C4" w14:textId="0FAE0D3B" w:rsidR="00111379" w:rsidRPr="00EB56A9" w:rsidRDefault="00111379" w:rsidP="00EB56A9">
      <w:pPr>
        <w:ind w:left="284"/>
        <w:jc w:val="center"/>
        <w:rPr>
          <w:lang w:val="en-US"/>
        </w:rPr>
      </w:pPr>
      <w:r>
        <w:rPr>
          <w:lang w:val="en-US"/>
        </w:rPr>
        <w:t>Figure 1: CIM3-region under study (brown area)</w:t>
      </w:r>
    </w:p>
    <w:p w14:paraId="56C17B90" w14:textId="765400DD" w:rsidR="00EB56A9" w:rsidRDefault="00EB56A9" w:rsidP="00111379">
      <w:pPr>
        <w:pStyle w:val="Heading1"/>
        <w:numPr>
          <w:ilvl w:val="0"/>
          <w:numId w:val="7"/>
        </w:numPr>
      </w:pPr>
      <w:r>
        <w:t>Discussion</w:t>
      </w:r>
    </w:p>
    <w:p w14:paraId="1D5DF18C" w14:textId="299581E2" w:rsidR="00EB56A9" w:rsidRDefault="00111379" w:rsidP="00EB56A9">
      <w:r>
        <w:t xml:space="preserve">We have earlier presented MPR simulations [2] that showed that FR2 0 dB MPR region extension is feasible as proposed in [3]. In these studies, we used </w:t>
      </w:r>
      <w:r w:rsidRPr="00111379">
        <w:t>CIM3 = 60 dBc</w:t>
      </w:r>
      <w:r>
        <w:t xml:space="preserve"> but had done studies with</w:t>
      </w:r>
      <w:r w:rsidRPr="00111379">
        <w:t xml:space="preserve"> CIM3=40 dBc </w:t>
      </w:r>
      <w:r>
        <w:t>which showed</w:t>
      </w:r>
      <w:r w:rsidRPr="00111379">
        <w:t xml:space="preserve"> no impact to results</w:t>
      </w:r>
      <w:r>
        <w:t>.</w:t>
      </w:r>
    </w:p>
    <w:p w14:paraId="620B78D6" w14:textId="77777777" w:rsidR="00111379" w:rsidRDefault="00111379" w:rsidP="00EB56A9">
      <w:r>
        <w:t>Now to stress the CIM-3 behaviour even more we present simulation results for CIM3= 25 dBc and 30 dBc.</w:t>
      </w:r>
    </w:p>
    <w:p w14:paraId="6B3E1FBA" w14:textId="0AA2B8AE" w:rsidR="00111379" w:rsidRDefault="00111379" w:rsidP="00111379">
      <w:pPr>
        <w:pStyle w:val="TAH"/>
      </w:pPr>
      <w:r>
        <w:rPr>
          <w:noProof/>
        </w:rPr>
        <w:lastRenderedPageBreak/>
        <w:drawing>
          <wp:inline distT="0" distB="0" distL="0" distR="0" wp14:anchorId="72344C1D" wp14:editId="2594128C">
            <wp:extent cx="2560320" cy="1926059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0638" cy="1941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6D647B5" wp14:editId="0589A50D">
            <wp:extent cx="2606040" cy="1951634"/>
            <wp:effectExtent l="0" t="0" r="381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854" cy="1977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93A761" w14:textId="2CF7D5A2" w:rsidR="00686629" w:rsidRDefault="00686629" w:rsidP="00111379">
      <w:pPr>
        <w:pStyle w:val="TAH"/>
      </w:pPr>
      <w:r>
        <w:rPr>
          <w:noProof/>
        </w:rPr>
        <w:drawing>
          <wp:inline distT="0" distB="0" distL="0" distR="0" wp14:anchorId="3ACB727B" wp14:editId="66BC9F4B">
            <wp:extent cx="2606400" cy="1868400"/>
            <wp:effectExtent l="0" t="0" r="381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06400" cy="186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0C2942B" wp14:editId="03B6E11F">
            <wp:extent cx="2525853" cy="1800193"/>
            <wp:effectExtent l="0" t="0" r="825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40502" cy="1810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23F363" w14:textId="77777777" w:rsidR="00686629" w:rsidRDefault="00686629" w:rsidP="00111379">
      <w:pPr>
        <w:pStyle w:val="TAH"/>
      </w:pPr>
    </w:p>
    <w:p w14:paraId="30BFFC40" w14:textId="1135BBC6" w:rsidR="00111379" w:rsidRDefault="00111379" w:rsidP="00111379">
      <w:pPr>
        <w:pStyle w:val="TAH"/>
      </w:pPr>
      <w:r>
        <w:t>Figure 2: CIM3 study results CIM3=25 dBc (left) 30 dBc (right) PI/2-PBSK</w:t>
      </w:r>
      <w:r w:rsidR="00686629">
        <w:t xml:space="preserve"> above, QPSK below</w:t>
      </w:r>
    </w:p>
    <w:p w14:paraId="24F71468" w14:textId="77777777" w:rsidR="00111379" w:rsidRDefault="00111379" w:rsidP="00111379">
      <w:pPr>
        <w:pStyle w:val="TAH"/>
        <w:jc w:val="left"/>
        <w:rPr>
          <w:b w:val="0"/>
        </w:rPr>
      </w:pPr>
    </w:p>
    <w:p w14:paraId="23912816" w14:textId="0DAC6E32" w:rsidR="00111379" w:rsidRDefault="00111379" w:rsidP="00AE2411">
      <w:r>
        <w:t xml:space="preserve">We did not just simulate the specific region under study instead all allocations were simulated. Figure 2 presents the delta between required backoff and allowed MPR (extended </w:t>
      </w:r>
      <w:r w:rsidR="008F0E5D">
        <w:t xml:space="preserve">MPR </w:t>
      </w:r>
      <w:r>
        <w:t>proposal</w:t>
      </w:r>
      <w:r w:rsidR="008F0E5D">
        <w:t>) and the green colour indicates that the MPR is sufficient. As can be seen from Figure 2 CIM3 needs to be as low as 25 dBc to create issues with – 13 dBm/MHz limit.</w:t>
      </w:r>
    </w:p>
    <w:p w14:paraId="2B0C3D12" w14:textId="2BBE70C0" w:rsidR="008F0E5D" w:rsidRDefault="008F0E5D" w:rsidP="00AE2411">
      <w:r>
        <w:t>Thus we can confirm the proposal from [2] [4] [5].</w:t>
      </w:r>
    </w:p>
    <w:p w14:paraId="43F8501D" w14:textId="282644A0" w:rsidR="008F0E5D" w:rsidRDefault="008F0E5D" w:rsidP="00111379">
      <w:pPr>
        <w:pStyle w:val="TAH"/>
        <w:jc w:val="left"/>
        <w:rPr>
          <w:b w:val="0"/>
        </w:rPr>
      </w:pPr>
    </w:p>
    <w:p w14:paraId="5F236AAA" w14:textId="71031DF9" w:rsidR="008F0E5D" w:rsidRDefault="008F0E5D" w:rsidP="008F0E5D">
      <w:pPr>
        <w:rPr>
          <w:b/>
        </w:rPr>
      </w:pPr>
      <w:r w:rsidRPr="00BE40E7">
        <w:rPr>
          <w:b/>
        </w:rPr>
        <w:t>Proposal: REGION 1 MPR for FR2 is extended as described in [</w:t>
      </w:r>
      <w:r>
        <w:rPr>
          <w:b/>
        </w:rPr>
        <w:t>3</w:t>
      </w:r>
      <w:r w:rsidRPr="00BE40E7">
        <w:rPr>
          <w:b/>
        </w:rPr>
        <w:t>]</w:t>
      </w:r>
      <w:r w:rsidRPr="008F0E5D">
        <w:rPr>
          <w:b/>
        </w:rPr>
        <w:t xml:space="preserve"> </w:t>
      </w:r>
      <w:r>
        <w:rPr>
          <w:b/>
        </w:rPr>
        <w:t>for channel bandwidth less or equal to 200MHz</w:t>
      </w:r>
    </w:p>
    <w:p w14:paraId="1FA1C61B" w14:textId="09A060FE" w:rsidR="008F0E5D" w:rsidRDefault="008F0E5D" w:rsidP="008F0E5D">
      <w:pPr>
        <w:pStyle w:val="Heading1"/>
      </w:pPr>
      <w:r>
        <w:t xml:space="preserve">3 </w:t>
      </w:r>
      <w:r>
        <w:tab/>
        <w:t>Conclusion</w:t>
      </w:r>
    </w:p>
    <w:p w14:paraId="68B59DAE" w14:textId="4DC58576" w:rsidR="008F0E5D" w:rsidRDefault="008F0E5D" w:rsidP="008F0E5D">
      <w:r>
        <w:t>I this</w:t>
      </w:r>
      <w:r w:rsidR="00AE2411">
        <w:t xml:space="preserve"> contribution we have shown that CIM3 is not an issue f</w:t>
      </w:r>
      <w:r w:rsidR="003D2C72">
        <w:t>or</w:t>
      </w:r>
      <w:bookmarkStart w:id="1" w:name="_GoBack"/>
      <w:bookmarkEnd w:id="1"/>
      <w:r w:rsidR="00AE2411">
        <w:t xml:space="preserve"> extension of 0 dB FR2 MPR region and made following proposal.</w:t>
      </w:r>
    </w:p>
    <w:p w14:paraId="49691FDB" w14:textId="176FC9C3" w:rsidR="00111379" w:rsidRPr="00111379" w:rsidRDefault="00AE2411" w:rsidP="00AE2411">
      <w:pPr>
        <w:rPr>
          <w:b/>
        </w:rPr>
      </w:pPr>
      <w:r w:rsidRPr="00BE40E7">
        <w:rPr>
          <w:b/>
        </w:rPr>
        <w:t>Proposal: REGION 1 MPR for FR2 is extended as described in [</w:t>
      </w:r>
      <w:r>
        <w:rPr>
          <w:b/>
        </w:rPr>
        <w:t>3</w:t>
      </w:r>
      <w:r w:rsidRPr="00BE40E7">
        <w:rPr>
          <w:b/>
        </w:rPr>
        <w:t>]</w:t>
      </w:r>
      <w:r w:rsidRPr="008F0E5D">
        <w:rPr>
          <w:b/>
        </w:rPr>
        <w:t xml:space="preserve"> </w:t>
      </w:r>
      <w:r>
        <w:rPr>
          <w:b/>
        </w:rPr>
        <w:t>for channel bandwidth less or equal to 200MHz</w:t>
      </w:r>
    </w:p>
    <w:p w14:paraId="0443F5A0" w14:textId="69ABC6FA" w:rsidR="00EB56A9" w:rsidRDefault="00EB56A9" w:rsidP="00EB56A9">
      <w:pPr>
        <w:pStyle w:val="Heading1"/>
      </w:pPr>
      <w:r>
        <w:t>4</w:t>
      </w:r>
      <w:r>
        <w:tab/>
        <w:t>References</w:t>
      </w:r>
    </w:p>
    <w:p w14:paraId="7DFD4613" w14:textId="1AED76FE" w:rsidR="00EB56A9" w:rsidRDefault="00EB56A9" w:rsidP="00EB56A9">
      <w:r>
        <w:t xml:space="preserve">[1] </w:t>
      </w:r>
      <w:r w:rsidRPr="00EB56A9">
        <w:t>R4-1912976</w:t>
      </w:r>
      <w:r>
        <w:t xml:space="preserve">, </w:t>
      </w:r>
      <w:r w:rsidRPr="00EB56A9">
        <w:t>WF on Region 1 extension</w:t>
      </w:r>
      <w:r>
        <w:t>, RAN4#92bis</w:t>
      </w:r>
      <w:r w:rsidR="008F0E5D">
        <w:t>, Nokia</w:t>
      </w:r>
    </w:p>
    <w:p w14:paraId="48CB7DE6" w14:textId="0CB831CF" w:rsidR="00111379" w:rsidRDefault="00111379" w:rsidP="00EB56A9">
      <w:r>
        <w:t xml:space="preserve">[2] </w:t>
      </w:r>
      <w:r w:rsidRPr="00111379">
        <w:t>R4-1911523</w:t>
      </w:r>
      <w:r>
        <w:t xml:space="preserve">, </w:t>
      </w:r>
      <w:r w:rsidRPr="00111379">
        <w:t>Region 1 Extension for Power Class 3 Operation in FR2 and output power boosting</w:t>
      </w:r>
      <w:r>
        <w:t>, RAN4#92bis</w:t>
      </w:r>
      <w:r w:rsidR="008F0E5D">
        <w:t>, Nokia</w:t>
      </w:r>
    </w:p>
    <w:p w14:paraId="6BB73744" w14:textId="38494850" w:rsidR="00111379" w:rsidRDefault="00111379" w:rsidP="00111379">
      <w:r>
        <w:t xml:space="preserve">[3] </w:t>
      </w:r>
      <w:r w:rsidRPr="00161CE8">
        <w:t>R4-1910280</w:t>
      </w:r>
      <w:r>
        <w:t xml:space="preserve">, </w:t>
      </w:r>
      <w:r w:rsidRPr="00161CE8">
        <w:t>WF on Region 1 Extension for Power Class 3 Operation in FR2</w:t>
      </w:r>
      <w:r>
        <w:t xml:space="preserve">, </w:t>
      </w:r>
      <w:r w:rsidRPr="00161CE8">
        <w:t>Skyworks, Nokia, Qualcomm</w:t>
      </w:r>
      <w:r>
        <w:t>, RAN4#92</w:t>
      </w:r>
    </w:p>
    <w:p w14:paraId="6E67E439" w14:textId="3E095F7B" w:rsidR="008F0E5D" w:rsidRDefault="008F0E5D" w:rsidP="00111379">
      <w:r>
        <w:t xml:space="preserve">[4] </w:t>
      </w:r>
      <w:r w:rsidRPr="008F0E5D">
        <w:t>R4-1912464</w:t>
      </w:r>
      <w:r>
        <w:t xml:space="preserve">, </w:t>
      </w:r>
      <w:r w:rsidRPr="008F0E5D">
        <w:t>Input to WF on Region 1 Extension for Power Class 3 Operation in FR2 and Output Power Boosting</w:t>
      </w:r>
      <w:r>
        <w:t xml:space="preserve">, RAN4#92bis, </w:t>
      </w:r>
      <w:r w:rsidRPr="008F0E5D">
        <w:t>Skyworks Solutions, Inc.</w:t>
      </w:r>
    </w:p>
    <w:p w14:paraId="08A0BDE4" w14:textId="7DA68BAF" w:rsidR="008F0E5D" w:rsidRPr="00161CE8" w:rsidRDefault="008F0E5D" w:rsidP="00111379">
      <w:r>
        <w:t xml:space="preserve">[5] </w:t>
      </w:r>
      <w:r w:rsidRPr="008F0E5D">
        <w:t>R4-1911031</w:t>
      </w:r>
      <w:r>
        <w:t xml:space="preserve">, </w:t>
      </w:r>
      <w:r w:rsidRPr="008F0E5D">
        <w:t>FR2 PC3 MPR enhancement for Rel-16</w:t>
      </w:r>
      <w:r>
        <w:t>, RAN4#92bis, Intel Corporation</w:t>
      </w:r>
    </w:p>
    <w:p w14:paraId="0F19CC17" w14:textId="77777777" w:rsidR="00111379" w:rsidRPr="00EB56A9" w:rsidRDefault="00111379" w:rsidP="00EB56A9"/>
    <w:p w14:paraId="5BD603B6" w14:textId="3C594079" w:rsidR="00C81190" w:rsidRDefault="00C81190" w:rsidP="000B5E8E"/>
    <w:p w14:paraId="470B3640" w14:textId="77777777" w:rsidR="00C81190" w:rsidRDefault="00C81190" w:rsidP="000B5E8E"/>
    <w:sectPr w:rsidR="00C81190" w:rsidSect="00426A90">
      <w:headerReference w:type="even" r:id="rId12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418993" w14:textId="77777777" w:rsidR="00E8633C" w:rsidRDefault="00E8633C" w:rsidP="002B3503">
      <w:pPr>
        <w:spacing w:after="0"/>
      </w:pPr>
      <w:r>
        <w:separator/>
      </w:r>
    </w:p>
  </w:endnote>
  <w:endnote w:type="continuationSeparator" w:id="0">
    <w:p w14:paraId="420898EC" w14:textId="77777777" w:rsidR="00E8633C" w:rsidRDefault="00E8633C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D9AEBF" w14:textId="77777777" w:rsidR="00E8633C" w:rsidRDefault="00E8633C" w:rsidP="002B3503">
      <w:pPr>
        <w:spacing w:after="0"/>
      </w:pPr>
      <w:r>
        <w:separator/>
      </w:r>
    </w:p>
  </w:footnote>
  <w:footnote w:type="continuationSeparator" w:id="0">
    <w:p w14:paraId="7FECB33A" w14:textId="77777777" w:rsidR="00E8633C" w:rsidRDefault="00E8633C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5B10DE"/>
    <w:multiLevelType w:val="hybridMultilevel"/>
    <w:tmpl w:val="08E2290C"/>
    <w:lvl w:ilvl="0" w:tplc="D934277C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655144"/>
    <w:multiLevelType w:val="hybridMultilevel"/>
    <w:tmpl w:val="D1064F20"/>
    <w:lvl w:ilvl="0" w:tplc="839A0A9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5169A5"/>
    <w:multiLevelType w:val="hybridMultilevel"/>
    <w:tmpl w:val="E8EC6BEC"/>
    <w:lvl w:ilvl="0" w:tplc="71AAEC18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562981"/>
    <w:multiLevelType w:val="hybridMultilevel"/>
    <w:tmpl w:val="F6EE9388"/>
    <w:lvl w:ilvl="0" w:tplc="2CD0AB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F8AB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0C4A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ECBE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6AEB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D817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307A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949A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9442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91F0B"/>
    <w:rsid w:val="000A6473"/>
    <w:rsid w:val="000B4E56"/>
    <w:rsid w:val="000B5E8E"/>
    <w:rsid w:val="000F2546"/>
    <w:rsid w:val="000F50EC"/>
    <w:rsid w:val="00101626"/>
    <w:rsid w:val="00111379"/>
    <w:rsid w:val="001364A1"/>
    <w:rsid w:val="0015000E"/>
    <w:rsid w:val="0016131F"/>
    <w:rsid w:val="001953B8"/>
    <w:rsid w:val="002127E2"/>
    <w:rsid w:val="00214C87"/>
    <w:rsid w:val="00215035"/>
    <w:rsid w:val="00242B76"/>
    <w:rsid w:val="00291DDD"/>
    <w:rsid w:val="002A7181"/>
    <w:rsid w:val="002B3503"/>
    <w:rsid w:val="002F6A38"/>
    <w:rsid w:val="00347DEA"/>
    <w:rsid w:val="003777FE"/>
    <w:rsid w:val="003D2C72"/>
    <w:rsid w:val="0042109F"/>
    <w:rsid w:val="00426A90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3D81"/>
    <w:rsid w:val="00513DF8"/>
    <w:rsid w:val="00560A63"/>
    <w:rsid w:val="00564B2E"/>
    <w:rsid w:val="00570B14"/>
    <w:rsid w:val="005B2640"/>
    <w:rsid w:val="005F4052"/>
    <w:rsid w:val="005F6CE3"/>
    <w:rsid w:val="00602EB6"/>
    <w:rsid w:val="00636569"/>
    <w:rsid w:val="00641C2E"/>
    <w:rsid w:val="00641E1F"/>
    <w:rsid w:val="00664DF6"/>
    <w:rsid w:val="00686629"/>
    <w:rsid w:val="006919C7"/>
    <w:rsid w:val="006C44A0"/>
    <w:rsid w:val="006C6840"/>
    <w:rsid w:val="00726265"/>
    <w:rsid w:val="00734EBD"/>
    <w:rsid w:val="007D20DF"/>
    <w:rsid w:val="008236E4"/>
    <w:rsid w:val="00850296"/>
    <w:rsid w:val="008A4493"/>
    <w:rsid w:val="008F0E5D"/>
    <w:rsid w:val="0091383D"/>
    <w:rsid w:val="00940559"/>
    <w:rsid w:val="00996062"/>
    <w:rsid w:val="009A0D62"/>
    <w:rsid w:val="009B1E68"/>
    <w:rsid w:val="00A451E8"/>
    <w:rsid w:val="00A6018C"/>
    <w:rsid w:val="00AE2411"/>
    <w:rsid w:val="00AE6327"/>
    <w:rsid w:val="00AF7CB0"/>
    <w:rsid w:val="00B4385F"/>
    <w:rsid w:val="00B65B59"/>
    <w:rsid w:val="00BC2924"/>
    <w:rsid w:val="00BC764C"/>
    <w:rsid w:val="00BF4B17"/>
    <w:rsid w:val="00C21554"/>
    <w:rsid w:val="00C81190"/>
    <w:rsid w:val="00D275CC"/>
    <w:rsid w:val="00D767C4"/>
    <w:rsid w:val="00D77CF5"/>
    <w:rsid w:val="00E33B68"/>
    <w:rsid w:val="00E8633C"/>
    <w:rsid w:val="00E962C5"/>
    <w:rsid w:val="00EA3488"/>
    <w:rsid w:val="00EB56A9"/>
    <w:rsid w:val="00EB5F7D"/>
    <w:rsid w:val="00EC589F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13D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513D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13D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13D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13D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13D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13DF8"/>
    <w:pPr>
      <w:outlineLvl w:val="5"/>
    </w:pPr>
  </w:style>
  <w:style w:type="paragraph" w:styleId="Heading7">
    <w:name w:val="heading 7"/>
    <w:basedOn w:val="H6"/>
    <w:next w:val="Normal"/>
    <w:qFormat/>
    <w:rsid w:val="00513DF8"/>
    <w:pPr>
      <w:outlineLvl w:val="6"/>
    </w:pPr>
  </w:style>
  <w:style w:type="paragraph" w:styleId="Heading8">
    <w:name w:val="heading 8"/>
    <w:basedOn w:val="Heading1"/>
    <w:next w:val="Normal"/>
    <w:qFormat/>
    <w:rsid w:val="00513DF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13DF8"/>
    <w:pPr>
      <w:outlineLvl w:val="8"/>
    </w:pPr>
  </w:style>
  <w:style w:type="character" w:default="1" w:styleId="DefaultParagraphFont">
    <w:name w:val="Default Paragraph Font"/>
    <w:semiHidden/>
    <w:rsid w:val="00513DF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13DF8"/>
  </w:style>
  <w:style w:type="paragraph" w:styleId="TOC8">
    <w:name w:val="toc 8"/>
    <w:basedOn w:val="TOC1"/>
    <w:semiHidden/>
    <w:rsid w:val="00513DF8"/>
    <w:pPr>
      <w:spacing w:before="180"/>
      <w:ind w:left="2693" w:hanging="2693"/>
    </w:pPr>
    <w:rPr>
      <w:b/>
    </w:rPr>
  </w:style>
  <w:style w:type="paragraph" w:styleId="TOC1">
    <w:name w:val="toc 1"/>
    <w:semiHidden/>
    <w:rsid w:val="00513D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513D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13DF8"/>
    <w:pPr>
      <w:ind w:left="1701" w:hanging="1701"/>
    </w:pPr>
  </w:style>
  <w:style w:type="paragraph" w:styleId="TOC4">
    <w:name w:val="toc 4"/>
    <w:basedOn w:val="TOC3"/>
    <w:semiHidden/>
    <w:rsid w:val="00513DF8"/>
    <w:pPr>
      <w:ind w:left="1418" w:hanging="1418"/>
    </w:pPr>
  </w:style>
  <w:style w:type="paragraph" w:styleId="TOC3">
    <w:name w:val="toc 3"/>
    <w:basedOn w:val="TOC2"/>
    <w:semiHidden/>
    <w:rsid w:val="00513DF8"/>
    <w:pPr>
      <w:ind w:left="1134" w:hanging="1134"/>
    </w:pPr>
  </w:style>
  <w:style w:type="paragraph" w:styleId="TOC2">
    <w:name w:val="toc 2"/>
    <w:basedOn w:val="TOC1"/>
    <w:semiHidden/>
    <w:rsid w:val="00513DF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13DF8"/>
    <w:pPr>
      <w:ind w:left="284"/>
    </w:pPr>
  </w:style>
  <w:style w:type="paragraph" w:styleId="Index1">
    <w:name w:val="index 1"/>
    <w:basedOn w:val="Normal"/>
    <w:semiHidden/>
    <w:rsid w:val="00513DF8"/>
    <w:pPr>
      <w:keepLines/>
      <w:spacing w:after="0"/>
    </w:pPr>
  </w:style>
  <w:style w:type="paragraph" w:customStyle="1" w:styleId="ZH">
    <w:name w:val="ZH"/>
    <w:rsid w:val="00513D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513DF8"/>
    <w:pPr>
      <w:outlineLvl w:val="9"/>
    </w:pPr>
  </w:style>
  <w:style w:type="paragraph" w:styleId="ListNumber2">
    <w:name w:val="List Number 2"/>
    <w:basedOn w:val="ListNumber"/>
    <w:semiHidden/>
    <w:rsid w:val="00513DF8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13D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513DF8"/>
    <w:rPr>
      <w:b/>
      <w:position w:val="6"/>
      <w:sz w:val="16"/>
    </w:rPr>
  </w:style>
  <w:style w:type="paragraph" w:styleId="FootnoteText">
    <w:name w:val="footnote text"/>
    <w:basedOn w:val="Normal"/>
    <w:semiHidden/>
    <w:rsid w:val="00513DF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13DF8"/>
    <w:rPr>
      <w:b/>
    </w:rPr>
  </w:style>
  <w:style w:type="paragraph" w:customStyle="1" w:styleId="TAC">
    <w:name w:val="TAC"/>
    <w:basedOn w:val="TAL"/>
    <w:link w:val="TACChar"/>
    <w:rsid w:val="00513DF8"/>
    <w:pPr>
      <w:jc w:val="center"/>
    </w:pPr>
  </w:style>
  <w:style w:type="paragraph" w:customStyle="1" w:styleId="TF">
    <w:name w:val="TF"/>
    <w:basedOn w:val="TH"/>
    <w:rsid w:val="00513DF8"/>
    <w:pPr>
      <w:keepNext w:val="0"/>
      <w:spacing w:before="0" w:after="240"/>
    </w:pPr>
  </w:style>
  <w:style w:type="paragraph" w:customStyle="1" w:styleId="NO">
    <w:name w:val="NO"/>
    <w:basedOn w:val="Normal"/>
    <w:rsid w:val="00513DF8"/>
    <w:pPr>
      <w:keepLines/>
      <w:ind w:left="1135" w:hanging="851"/>
    </w:pPr>
  </w:style>
  <w:style w:type="paragraph" w:styleId="TOC9">
    <w:name w:val="toc 9"/>
    <w:basedOn w:val="TOC8"/>
    <w:semiHidden/>
    <w:rsid w:val="00513DF8"/>
    <w:pPr>
      <w:ind w:left="1418" w:hanging="1418"/>
    </w:pPr>
  </w:style>
  <w:style w:type="paragraph" w:customStyle="1" w:styleId="EX">
    <w:name w:val="EX"/>
    <w:basedOn w:val="Normal"/>
    <w:rsid w:val="00513DF8"/>
    <w:pPr>
      <w:keepLines/>
      <w:ind w:left="1702" w:hanging="1418"/>
    </w:pPr>
  </w:style>
  <w:style w:type="paragraph" w:customStyle="1" w:styleId="FP">
    <w:name w:val="FP"/>
    <w:basedOn w:val="Normal"/>
    <w:rsid w:val="00513DF8"/>
    <w:pPr>
      <w:spacing w:after="0"/>
    </w:pPr>
  </w:style>
  <w:style w:type="paragraph" w:customStyle="1" w:styleId="LD">
    <w:name w:val="LD"/>
    <w:rsid w:val="00513D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513DF8"/>
    <w:pPr>
      <w:spacing w:after="0"/>
    </w:pPr>
  </w:style>
  <w:style w:type="paragraph" w:customStyle="1" w:styleId="EW">
    <w:name w:val="EW"/>
    <w:basedOn w:val="EX"/>
    <w:rsid w:val="00513DF8"/>
    <w:pPr>
      <w:spacing w:after="0"/>
    </w:pPr>
  </w:style>
  <w:style w:type="paragraph" w:styleId="TOC6">
    <w:name w:val="toc 6"/>
    <w:basedOn w:val="TOC5"/>
    <w:next w:val="Normal"/>
    <w:semiHidden/>
    <w:rsid w:val="00513DF8"/>
    <w:pPr>
      <w:ind w:left="1985" w:hanging="1985"/>
    </w:pPr>
  </w:style>
  <w:style w:type="paragraph" w:styleId="TOC7">
    <w:name w:val="toc 7"/>
    <w:basedOn w:val="TOC6"/>
    <w:next w:val="Normal"/>
    <w:semiHidden/>
    <w:rsid w:val="00513DF8"/>
    <w:pPr>
      <w:ind w:left="2268" w:hanging="2268"/>
    </w:pPr>
  </w:style>
  <w:style w:type="paragraph" w:styleId="ListBullet2">
    <w:name w:val="List Bullet 2"/>
    <w:basedOn w:val="ListBullet"/>
    <w:semiHidden/>
    <w:rsid w:val="00513DF8"/>
    <w:pPr>
      <w:ind w:left="851"/>
    </w:pPr>
  </w:style>
  <w:style w:type="paragraph" w:styleId="ListBullet3">
    <w:name w:val="List Bullet 3"/>
    <w:basedOn w:val="ListBullet2"/>
    <w:semiHidden/>
    <w:rsid w:val="00513DF8"/>
    <w:pPr>
      <w:ind w:left="1135"/>
    </w:pPr>
  </w:style>
  <w:style w:type="paragraph" w:styleId="ListNumber">
    <w:name w:val="List Number"/>
    <w:basedOn w:val="List"/>
    <w:semiHidden/>
    <w:rsid w:val="00513DF8"/>
  </w:style>
  <w:style w:type="paragraph" w:customStyle="1" w:styleId="EQ">
    <w:name w:val="EQ"/>
    <w:basedOn w:val="Normal"/>
    <w:next w:val="Normal"/>
    <w:rsid w:val="00513DF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13D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13DF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13D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513DF8"/>
    <w:pPr>
      <w:jc w:val="right"/>
    </w:pPr>
  </w:style>
  <w:style w:type="paragraph" w:customStyle="1" w:styleId="H6">
    <w:name w:val="H6"/>
    <w:basedOn w:val="Heading5"/>
    <w:next w:val="Normal"/>
    <w:rsid w:val="00513DF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13DF8"/>
    <w:pPr>
      <w:ind w:left="851" w:hanging="851"/>
    </w:pPr>
  </w:style>
  <w:style w:type="paragraph" w:customStyle="1" w:styleId="TAL">
    <w:name w:val="TAL"/>
    <w:basedOn w:val="Normal"/>
    <w:rsid w:val="00513DF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13D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13D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513D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513D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513DF8"/>
    <w:pPr>
      <w:framePr w:wrap="notBeside" w:y="16161"/>
    </w:pPr>
  </w:style>
  <w:style w:type="character" w:customStyle="1" w:styleId="ZGSM">
    <w:name w:val="ZGSM"/>
    <w:rsid w:val="00513DF8"/>
  </w:style>
  <w:style w:type="paragraph" w:styleId="List2">
    <w:name w:val="List 2"/>
    <w:basedOn w:val="List"/>
    <w:semiHidden/>
    <w:rsid w:val="00513DF8"/>
    <w:pPr>
      <w:ind w:left="851"/>
    </w:pPr>
  </w:style>
  <w:style w:type="paragraph" w:customStyle="1" w:styleId="ZG">
    <w:name w:val="ZG"/>
    <w:rsid w:val="00513D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513DF8"/>
    <w:pPr>
      <w:ind w:left="1135"/>
    </w:pPr>
  </w:style>
  <w:style w:type="paragraph" w:styleId="List4">
    <w:name w:val="List 4"/>
    <w:basedOn w:val="List3"/>
    <w:semiHidden/>
    <w:rsid w:val="00513DF8"/>
    <w:pPr>
      <w:ind w:left="1418"/>
    </w:pPr>
  </w:style>
  <w:style w:type="paragraph" w:styleId="List5">
    <w:name w:val="List 5"/>
    <w:basedOn w:val="List4"/>
    <w:semiHidden/>
    <w:rsid w:val="00513DF8"/>
    <w:pPr>
      <w:ind w:left="1702"/>
    </w:pPr>
  </w:style>
  <w:style w:type="paragraph" w:customStyle="1" w:styleId="EditorsNote">
    <w:name w:val="Editor's Note"/>
    <w:basedOn w:val="NO"/>
    <w:rsid w:val="00513DF8"/>
    <w:rPr>
      <w:color w:val="FF0000"/>
    </w:rPr>
  </w:style>
  <w:style w:type="paragraph" w:styleId="List">
    <w:name w:val="List"/>
    <w:basedOn w:val="Normal"/>
    <w:semiHidden/>
    <w:rsid w:val="00513DF8"/>
    <w:pPr>
      <w:ind w:left="568" w:hanging="284"/>
    </w:pPr>
  </w:style>
  <w:style w:type="paragraph" w:styleId="ListBullet">
    <w:name w:val="List Bullet"/>
    <w:basedOn w:val="List"/>
    <w:semiHidden/>
    <w:rsid w:val="00513DF8"/>
  </w:style>
  <w:style w:type="paragraph" w:styleId="ListBullet4">
    <w:name w:val="List Bullet 4"/>
    <w:basedOn w:val="ListBullet3"/>
    <w:semiHidden/>
    <w:rsid w:val="00513DF8"/>
    <w:pPr>
      <w:ind w:left="1418"/>
    </w:pPr>
  </w:style>
  <w:style w:type="paragraph" w:styleId="ListBullet5">
    <w:name w:val="List Bullet 5"/>
    <w:basedOn w:val="ListBullet4"/>
    <w:semiHidden/>
    <w:rsid w:val="00513DF8"/>
    <w:pPr>
      <w:ind w:left="1702"/>
    </w:pPr>
  </w:style>
  <w:style w:type="paragraph" w:customStyle="1" w:styleId="B1">
    <w:name w:val="B1"/>
    <w:basedOn w:val="List"/>
    <w:rsid w:val="00513DF8"/>
  </w:style>
  <w:style w:type="paragraph" w:customStyle="1" w:styleId="B2">
    <w:name w:val="B2"/>
    <w:basedOn w:val="List2"/>
    <w:rsid w:val="00513DF8"/>
  </w:style>
  <w:style w:type="paragraph" w:customStyle="1" w:styleId="B3">
    <w:name w:val="B3"/>
    <w:basedOn w:val="List3"/>
    <w:rsid w:val="00513DF8"/>
  </w:style>
  <w:style w:type="paragraph" w:customStyle="1" w:styleId="B4">
    <w:name w:val="B4"/>
    <w:basedOn w:val="List4"/>
    <w:rsid w:val="00513DF8"/>
  </w:style>
  <w:style w:type="paragraph" w:customStyle="1" w:styleId="B5">
    <w:name w:val="B5"/>
    <w:basedOn w:val="List5"/>
    <w:rsid w:val="00513DF8"/>
  </w:style>
  <w:style w:type="paragraph" w:styleId="Footer">
    <w:name w:val="footer"/>
    <w:basedOn w:val="Header"/>
    <w:semiHidden/>
    <w:rsid w:val="00513DF8"/>
    <w:pPr>
      <w:jc w:val="center"/>
    </w:pPr>
    <w:rPr>
      <w:i/>
    </w:rPr>
  </w:style>
  <w:style w:type="paragraph" w:customStyle="1" w:styleId="ZTD">
    <w:name w:val="ZTD"/>
    <w:basedOn w:val="ZB"/>
    <w:rsid w:val="00513DF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66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959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401</Words>
  <Characters>2291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Nokia</cp:lastModifiedBy>
  <cp:revision>3</cp:revision>
  <cp:lastPrinted>1899-12-31T22:00:00Z</cp:lastPrinted>
  <dcterms:created xsi:type="dcterms:W3CDTF">2019-11-08T09:39:00Z</dcterms:created>
  <dcterms:modified xsi:type="dcterms:W3CDTF">2019-11-08T09:40:00Z</dcterms:modified>
</cp:coreProperties>
</file>